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智能按摩椅管理系统方案</w:t>
      </w:r>
    </w:p>
    <w:p>
      <w:pPr>
        <w:jc w:val="center"/>
        <w:rPr>
          <w:rFonts w:hint="eastAsia"/>
          <w:sz w:val="36"/>
          <w:szCs w:val="36"/>
          <w:u w:val="single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方案示意图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2" o:spid="_x0000_s1026" type="#_x0000_t75" style="position:absolute;left:0;margin-top:26.2pt;height:319.6pt;width:503.2pt;mso-position-horizontal:center;mso-position-horizontal-relative:page;mso-wrap-distance-left:9pt;mso-wrap-distance-right:9pt;rotation:0f;z-index:251658240;" o:ole="f" fillcolor="#FFFFFF" filled="f" o:preferrelative="t" stroked="f" coordorigin="0,0" coordsize="21600,21600" wrapcoords="0 0 0 21492 21506 21492 21506 0 0 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tight"/>
          </v:shape>
        </w:pict>
      </w:r>
      <w:r>
        <w:rPr>
          <w:rFonts w:hint="eastAsia"/>
        </w:rPr>
        <w:t>管理</w:t>
      </w:r>
      <w:r>
        <w:t>系统</w:t>
      </w:r>
      <w:r>
        <w:rPr>
          <w:rFonts w:hint="eastAsia"/>
        </w:rPr>
        <w:t>示意图</w:t>
      </w: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二、方案配件说明</w:t>
      </w:r>
    </w:p>
    <w:p>
      <w:pPr>
        <w:pStyle w:val="10"/>
        <w:numPr>
          <w:ilvl w:val="1"/>
          <w:numId w:val="3"/>
        </w:numPr>
        <w:spacing w:line="360" w:lineRule="auto"/>
        <w:ind w:left="991" w:leftChars="198" w:hanging="575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会员卡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采用</w:t>
      </w:r>
      <w:r>
        <w:rPr>
          <w:rFonts w:ascii="宋体" w:hAnsi="宋体" w:eastAsia="宋体"/>
          <w:szCs w:val="21"/>
        </w:rPr>
        <w:t>Mifare One</w:t>
      </w:r>
      <w:r>
        <w:rPr>
          <w:rFonts w:hint="eastAsia" w:ascii="宋体" w:hAnsi="宋体" w:eastAsia="宋体"/>
          <w:szCs w:val="21"/>
        </w:rPr>
        <w:t>卡为会员卡；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安全的加密机制，</w:t>
      </w:r>
      <w:r>
        <w:rPr>
          <w:rFonts w:ascii="宋体" w:hAnsi="宋体" w:eastAsia="宋体"/>
          <w:szCs w:val="21"/>
        </w:rPr>
        <w:t>确保</w:t>
      </w:r>
      <w:r>
        <w:rPr>
          <w:rFonts w:hint="eastAsia" w:ascii="宋体" w:hAnsi="宋体" w:eastAsia="宋体"/>
          <w:szCs w:val="21"/>
        </w:rPr>
        <w:t>数据安全；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采用分钟为计量单位，</w:t>
      </w:r>
      <w:r>
        <w:rPr>
          <w:rFonts w:ascii="宋体" w:hAnsi="宋体" w:eastAsia="宋体"/>
          <w:szCs w:val="21"/>
        </w:rPr>
        <w:t>用户</w:t>
      </w:r>
      <w:r>
        <w:rPr>
          <w:rFonts w:hint="eastAsia" w:ascii="宋体" w:hAnsi="宋体" w:eastAsia="宋体"/>
          <w:szCs w:val="21"/>
        </w:rPr>
        <w:t>可以购买一定数额的分钟数，</w:t>
      </w:r>
      <w:r>
        <w:rPr>
          <w:rFonts w:ascii="宋体" w:hAnsi="宋体" w:eastAsia="宋体"/>
          <w:szCs w:val="21"/>
        </w:rPr>
        <w:t>使用</w:t>
      </w:r>
      <w:r>
        <w:rPr>
          <w:rFonts w:hint="eastAsia" w:ascii="宋体" w:hAnsi="宋体" w:eastAsia="宋体"/>
          <w:szCs w:val="21"/>
        </w:rPr>
        <w:t>时直接在卡片中扣除；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远程服务器保存该卡的实时消费记录，</w:t>
      </w:r>
      <w:r>
        <w:rPr>
          <w:rFonts w:ascii="宋体" w:hAnsi="宋体" w:eastAsia="宋体"/>
          <w:szCs w:val="21"/>
        </w:rPr>
        <w:t>当</w:t>
      </w:r>
      <w:r>
        <w:rPr>
          <w:rFonts w:hint="eastAsia" w:ascii="宋体" w:hAnsi="宋体" w:eastAsia="宋体"/>
          <w:szCs w:val="21"/>
        </w:rPr>
        <w:t>卡片遗失时可以挂失操作。</w:t>
      </w:r>
    </w:p>
    <w:p>
      <w:pPr>
        <w:pStyle w:val="10"/>
        <w:numPr>
          <w:ilvl w:val="1"/>
          <w:numId w:val="3"/>
        </w:numPr>
        <w:spacing w:line="360" w:lineRule="auto"/>
        <w:ind w:left="991" w:leftChars="198" w:hanging="575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读卡器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支持</w:t>
      </w:r>
      <w:r>
        <w:rPr>
          <w:rFonts w:ascii="宋体" w:hAnsi="宋体" w:eastAsia="宋体"/>
          <w:szCs w:val="21"/>
        </w:rPr>
        <w:t>Mifare One</w:t>
      </w:r>
      <w:r>
        <w:rPr>
          <w:rFonts w:hint="eastAsia" w:ascii="宋体" w:hAnsi="宋体" w:eastAsia="宋体"/>
          <w:szCs w:val="21"/>
        </w:rPr>
        <w:t>卡，</w:t>
      </w:r>
      <w:r>
        <w:rPr>
          <w:rFonts w:ascii="宋体" w:hAnsi="宋体" w:eastAsia="宋体"/>
          <w:szCs w:val="21"/>
        </w:rPr>
        <w:t>安全</w:t>
      </w:r>
      <w:r>
        <w:rPr>
          <w:rFonts w:hint="eastAsia" w:ascii="宋体" w:hAnsi="宋体" w:eastAsia="宋体"/>
          <w:szCs w:val="21"/>
        </w:rPr>
        <w:t>可靠；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内含DES加密算法，</w:t>
      </w:r>
      <w:r>
        <w:rPr>
          <w:rFonts w:ascii="宋体" w:hAnsi="宋体" w:eastAsia="宋体"/>
          <w:szCs w:val="21"/>
        </w:rPr>
        <w:t>确保</w:t>
      </w:r>
      <w:r>
        <w:rPr>
          <w:rFonts w:hint="eastAsia" w:ascii="宋体" w:hAnsi="宋体" w:eastAsia="宋体"/>
          <w:szCs w:val="21"/>
        </w:rPr>
        <w:t>数据安全；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识别合法会员卡并扣除相应的分钟数后发送启动信号到控制器；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读卡器上显示使用分钟和剩余分钟数；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时间结束后发送关闭信号到控制器。</w:t>
      </w:r>
    </w:p>
    <w:p>
      <w:pPr>
        <w:pStyle w:val="10"/>
        <w:numPr>
          <w:ilvl w:val="1"/>
          <w:numId w:val="3"/>
        </w:numPr>
        <w:spacing w:line="360" w:lineRule="auto"/>
        <w:ind w:left="991" w:leftChars="198" w:hanging="575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控制器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接收读卡器的启动信号后启动按摩椅电源；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接收读卡器的关闭信号后关闭按摩椅电源；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发送操作信息经无线桥到管理电脑，管理电脑连接互联网把数据发送到远程服务器。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控制器采用数传无线网络，</w:t>
      </w:r>
      <w:r>
        <w:rPr>
          <w:rFonts w:ascii="宋体" w:hAnsi="宋体" w:eastAsia="宋体"/>
          <w:szCs w:val="21"/>
        </w:rPr>
        <w:t>非</w:t>
      </w:r>
      <w:r>
        <w:rPr>
          <w:rFonts w:hint="eastAsia" w:ascii="宋体" w:hAnsi="宋体" w:eastAsia="宋体"/>
          <w:szCs w:val="21"/>
        </w:rPr>
        <w:t>WIFI网络，</w:t>
      </w:r>
      <w:r>
        <w:rPr>
          <w:rFonts w:ascii="宋体" w:hAnsi="宋体" w:eastAsia="宋体"/>
          <w:szCs w:val="21"/>
        </w:rPr>
        <w:t>节省</w:t>
      </w:r>
      <w:r>
        <w:rPr>
          <w:rFonts w:hint="eastAsia" w:ascii="宋体" w:hAnsi="宋体" w:eastAsia="宋体"/>
          <w:szCs w:val="21"/>
        </w:rPr>
        <w:t>设备成本。</w:t>
      </w:r>
    </w:p>
    <w:p>
      <w:pPr>
        <w:pStyle w:val="10"/>
        <w:numPr>
          <w:ilvl w:val="1"/>
          <w:numId w:val="3"/>
        </w:numPr>
        <w:spacing w:line="360" w:lineRule="auto"/>
        <w:ind w:left="991" w:leftChars="198" w:hanging="575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无线桥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与N个控制器组成数传无线网络；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USB接口连接电脑；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接收控制器的数据并发送到管理电脑。</w:t>
      </w:r>
    </w:p>
    <w:p>
      <w:pPr>
        <w:pStyle w:val="10"/>
        <w:numPr>
          <w:ilvl w:val="1"/>
          <w:numId w:val="3"/>
        </w:numPr>
        <w:spacing w:line="360" w:lineRule="auto"/>
        <w:ind w:left="991" w:leftChars="198" w:hanging="575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管理电脑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运行管理软件，</w:t>
      </w:r>
      <w:r>
        <w:rPr>
          <w:rFonts w:ascii="宋体" w:hAnsi="宋体" w:eastAsia="宋体"/>
          <w:szCs w:val="21"/>
        </w:rPr>
        <w:t>连接</w:t>
      </w:r>
      <w:r>
        <w:rPr>
          <w:rFonts w:hint="eastAsia" w:ascii="宋体" w:hAnsi="宋体" w:eastAsia="宋体"/>
          <w:szCs w:val="21"/>
        </w:rPr>
        <w:t>远程服务器；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采用SQL数据库；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USB接口连接无线桥；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接收控制器的数据并发送到远程服务器；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USB接口连接发卡机；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会员卡发卡管理；</w:t>
      </w:r>
    </w:p>
    <w:p>
      <w:pPr>
        <w:pStyle w:val="10"/>
        <w:numPr>
          <w:ilvl w:val="1"/>
          <w:numId w:val="3"/>
        </w:numPr>
        <w:spacing w:line="360" w:lineRule="auto"/>
        <w:ind w:left="991" w:leftChars="198" w:hanging="575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发卡机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USB接口连接电脑；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会员卡发行；</w:t>
      </w:r>
    </w:p>
    <w:p>
      <w:pPr>
        <w:pStyle w:val="10"/>
        <w:numPr>
          <w:ilvl w:val="1"/>
          <w:numId w:val="3"/>
        </w:numPr>
        <w:spacing w:line="360" w:lineRule="auto"/>
        <w:ind w:left="991" w:leftChars="198" w:hanging="575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远程服务器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运行服务管理软件；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采用SQL数据库；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接收各个远程管理电脑数据并保存在数据库中；</w:t>
      </w:r>
    </w:p>
    <w:p>
      <w:pPr>
        <w:pStyle w:val="10"/>
        <w:numPr>
          <w:ilvl w:val="1"/>
          <w:numId w:val="3"/>
        </w:numPr>
        <w:spacing w:line="360" w:lineRule="auto"/>
        <w:ind w:left="991" w:leftChars="198" w:hanging="575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远程监控电脑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按需求或按部门设置监控电脑；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连接服务器作相应的管理操作。</w:t>
      </w:r>
    </w:p>
    <w:p>
      <w:pPr>
        <w:pStyle w:val="10"/>
        <w:tabs>
          <w:tab w:val="left" w:pos="2205"/>
        </w:tabs>
        <w:ind w:left="1418" w:firstLine="0" w:firstLineChars="0"/>
        <w:rPr>
          <w:rFonts w:hint="eastAsia" w:ascii="宋体" w:hAnsi="宋体" w:eastAsia="宋体"/>
          <w:szCs w:val="21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具体功能说明</w:t>
      </w:r>
    </w:p>
    <w:p>
      <w:pPr>
        <w:pStyle w:val="10"/>
        <w:numPr>
          <w:ilvl w:val="0"/>
          <w:numId w:val="5"/>
        </w:numPr>
        <w:tabs>
          <w:tab w:val="left" w:pos="993"/>
        </w:tabs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会员卡发行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公司总部统一制作会员卡，</w:t>
      </w:r>
      <w:r>
        <w:rPr>
          <w:rFonts w:ascii="宋体" w:hAnsi="宋体" w:eastAsia="宋体"/>
          <w:szCs w:val="21"/>
        </w:rPr>
        <w:t>各分部</w:t>
      </w:r>
      <w:r>
        <w:rPr>
          <w:rFonts w:hint="eastAsia" w:ascii="宋体" w:hAnsi="宋体" w:eastAsia="宋体"/>
          <w:szCs w:val="21"/>
        </w:rPr>
        <w:t>没有这个权限；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会员卡由各分部对用户发行，</w:t>
      </w:r>
      <w:r>
        <w:rPr>
          <w:rFonts w:ascii="宋体" w:hAnsi="宋体" w:eastAsia="宋体"/>
          <w:szCs w:val="21"/>
        </w:rPr>
        <w:t>收取</w:t>
      </w:r>
      <w:r>
        <w:rPr>
          <w:rFonts w:hint="eastAsia" w:ascii="宋体" w:hAnsi="宋体" w:eastAsia="宋体"/>
          <w:szCs w:val="21"/>
        </w:rPr>
        <w:t>相应的金额，</w:t>
      </w:r>
      <w:r>
        <w:rPr>
          <w:rFonts w:ascii="宋体" w:hAnsi="宋体" w:eastAsia="宋体"/>
          <w:szCs w:val="21"/>
        </w:rPr>
        <w:t>数据</w:t>
      </w:r>
      <w:r>
        <w:rPr>
          <w:rFonts w:hint="eastAsia" w:ascii="宋体" w:hAnsi="宋体" w:eastAsia="宋体"/>
          <w:szCs w:val="21"/>
        </w:rPr>
        <w:t>保存在远程服务器中，</w:t>
      </w:r>
      <w:r>
        <w:rPr>
          <w:rFonts w:ascii="宋体" w:hAnsi="宋体" w:eastAsia="宋体"/>
          <w:szCs w:val="21"/>
        </w:rPr>
        <w:t>统一结算</w:t>
      </w:r>
      <w:r>
        <w:rPr>
          <w:rFonts w:hint="eastAsia" w:ascii="宋体" w:hAnsi="宋体" w:eastAsia="宋体"/>
          <w:szCs w:val="21"/>
        </w:rPr>
        <w:t>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数据采用分钟为计量单位，会员购买的分钟数保存在卡片中，</w:t>
      </w:r>
      <w:r>
        <w:rPr>
          <w:rFonts w:ascii="宋体" w:hAnsi="宋体" w:eastAsia="宋体"/>
          <w:szCs w:val="21"/>
        </w:rPr>
        <w:t>可以</w:t>
      </w:r>
      <w:r>
        <w:rPr>
          <w:rFonts w:hint="eastAsia" w:ascii="宋体" w:hAnsi="宋体" w:eastAsia="宋体"/>
          <w:szCs w:val="21"/>
        </w:rPr>
        <w:t>直接在读卡器上刷卡消费；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分钟数用完后可以进行增值；</w:t>
      </w:r>
    </w:p>
    <w:p>
      <w:pPr>
        <w:pStyle w:val="10"/>
        <w:numPr>
          <w:ilvl w:val="0"/>
          <w:numId w:val="5"/>
        </w:numPr>
        <w:tabs>
          <w:tab w:val="left" w:pos="993"/>
        </w:tabs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会员卡消费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会员持卡可以直接在读卡器上刷卡消费；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每刷一次卡扣除15分钟使用量并在显示器显示；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刷卡成功后启动按摩椅电源，按摩椅投入服务；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倒计时完毕后关闭按摩椅电源，</w:t>
      </w:r>
      <w:r>
        <w:rPr>
          <w:rFonts w:ascii="宋体" w:hAnsi="宋体" w:eastAsia="宋体"/>
          <w:szCs w:val="21"/>
        </w:rPr>
        <w:t>服务</w:t>
      </w:r>
      <w:r>
        <w:rPr>
          <w:rFonts w:hint="eastAsia" w:ascii="宋体" w:hAnsi="宋体" w:eastAsia="宋体"/>
          <w:szCs w:val="21"/>
        </w:rPr>
        <w:t>终止；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会员实时的消费记录将被发送到远程服务器中保存，</w:t>
      </w:r>
      <w:r>
        <w:rPr>
          <w:rFonts w:ascii="宋体" w:hAnsi="宋体" w:eastAsia="宋体"/>
          <w:szCs w:val="21"/>
        </w:rPr>
        <w:t>相关</w:t>
      </w:r>
      <w:r>
        <w:rPr>
          <w:rFonts w:hint="eastAsia" w:ascii="宋体" w:hAnsi="宋体" w:eastAsia="宋体"/>
          <w:szCs w:val="21"/>
        </w:rPr>
        <w:t>人员可以浏览记录；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会员卡分钟数用完后可以进行增值服务；</w:t>
      </w:r>
    </w:p>
    <w:p>
      <w:pPr>
        <w:pStyle w:val="10"/>
        <w:numPr>
          <w:ilvl w:val="0"/>
          <w:numId w:val="5"/>
        </w:numPr>
        <w:tabs>
          <w:tab w:val="left" w:pos="993"/>
        </w:tabs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管理软件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管理软件由三个部分组成：后台服务器软件、后台管理软件、</w:t>
      </w:r>
      <w:r>
        <w:rPr>
          <w:rFonts w:ascii="宋体" w:hAnsi="宋体" w:eastAsia="宋体"/>
          <w:szCs w:val="21"/>
        </w:rPr>
        <w:t>前台</w:t>
      </w:r>
      <w:r>
        <w:rPr>
          <w:rFonts w:hint="eastAsia" w:ascii="宋体" w:hAnsi="宋体" w:eastAsia="宋体"/>
          <w:szCs w:val="21"/>
        </w:rPr>
        <w:t>管理软件；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后台服务器软件：运行SQL数据库，</w:t>
      </w:r>
      <w:r>
        <w:rPr>
          <w:rFonts w:ascii="宋体" w:hAnsi="宋体" w:eastAsia="宋体"/>
          <w:szCs w:val="21"/>
        </w:rPr>
        <w:t>实时</w:t>
      </w:r>
      <w:r>
        <w:rPr>
          <w:rFonts w:hint="eastAsia" w:ascii="宋体" w:hAnsi="宋体" w:eastAsia="宋体"/>
          <w:szCs w:val="21"/>
        </w:rPr>
        <w:t>接收前台管理电脑数据、连接后台管理电脑；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后台管理软件：按功能或部门权限，可以浏览、</w:t>
      </w:r>
      <w:r>
        <w:rPr>
          <w:rFonts w:ascii="宋体" w:hAnsi="宋体" w:eastAsia="宋体"/>
          <w:szCs w:val="21"/>
        </w:rPr>
        <w:t>结算</w:t>
      </w:r>
      <w:r>
        <w:rPr>
          <w:rFonts w:hint="eastAsia" w:ascii="宋体" w:hAnsi="宋体" w:eastAsia="宋体"/>
          <w:szCs w:val="21"/>
        </w:rPr>
        <w:t>或打印数据；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前台</w:t>
      </w:r>
      <w:r>
        <w:rPr>
          <w:rFonts w:hint="eastAsia" w:ascii="宋体" w:hAnsi="宋体" w:eastAsia="宋体"/>
          <w:szCs w:val="21"/>
        </w:rPr>
        <w:t>管理软件：会员卡发行，</w:t>
      </w:r>
      <w:r>
        <w:rPr>
          <w:rFonts w:ascii="宋体" w:hAnsi="宋体" w:eastAsia="宋体"/>
          <w:szCs w:val="21"/>
        </w:rPr>
        <w:t>接收</w:t>
      </w:r>
      <w:r>
        <w:rPr>
          <w:rFonts w:hint="eastAsia" w:ascii="宋体" w:hAnsi="宋体" w:eastAsia="宋体"/>
          <w:szCs w:val="21"/>
        </w:rPr>
        <w:t>无线控制器信号，</w:t>
      </w:r>
      <w:r>
        <w:rPr>
          <w:rFonts w:ascii="宋体" w:hAnsi="宋体" w:eastAsia="宋体"/>
          <w:szCs w:val="21"/>
        </w:rPr>
        <w:t>连接</w:t>
      </w:r>
      <w:r>
        <w:rPr>
          <w:rFonts w:hint="eastAsia" w:ascii="宋体" w:hAnsi="宋体" w:eastAsia="宋体"/>
          <w:szCs w:val="21"/>
        </w:rPr>
        <w:t>后台服务器。</w:t>
      </w:r>
    </w:p>
    <w:p>
      <w:pPr>
        <w:pStyle w:val="10"/>
        <w:numPr>
          <w:ilvl w:val="0"/>
          <w:numId w:val="5"/>
        </w:numPr>
        <w:tabs>
          <w:tab w:val="left" w:pos="993"/>
        </w:tabs>
        <w:spacing w:line="360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控制器操作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控制器接收到读卡器发送的启动信号后启动按摩椅电源；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控制器接收到读卡器发送的关闭信号后关闭按摩椅电源；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发送实时数据到管理电脑上；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数据传输采用无线数传模式，</w:t>
      </w:r>
      <w:r>
        <w:rPr>
          <w:rFonts w:ascii="宋体" w:hAnsi="宋体" w:eastAsia="宋体"/>
          <w:szCs w:val="21"/>
        </w:rPr>
        <w:t>非</w:t>
      </w:r>
      <w:r>
        <w:rPr>
          <w:rFonts w:hint="eastAsia" w:ascii="宋体" w:hAnsi="宋体" w:eastAsia="宋体"/>
          <w:szCs w:val="21"/>
        </w:rPr>
        <w:t>WIFI网络；</w:t>
      </w:r>
    </w:p>
    <w:p>
      <w:pPr>
        <w:pStyle w:val="10"/>
        <w:numPr>
          <w:ilvl w:val="0"/>
          <w:numId w:val="4"/>
        </w:numPr>
        <w:tabs>
          <w:tab w:val="left" w:pos="2205"/>
        </w:tabs>
        <w:ind w:left="1418" w:hanging="425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采用无线数传模式除了节省设备成本之外，</w:t>
      </w:r>
      <w:r>
        <w:rPr>
          <w:rFonts w:ascii="宋体" w:hAnsi="宋体" w:eastAsia="宋体"/>
          <w:szCs w:val="21"/>
        </w:rPr>
        <w:t>还</w:t>
      </w:r>
      <w:r>
        <w:rPr>
          <w:rFonts w:hint="eastAsia" w:ascii="宋体" w:hAnsi="宋体" w:eastAsia="宋体"/>
          <w:szCs w:val="21"/>
        </w:rPr>
        <w:t>考虑到安全和稳定性；</w:t>
      </w:r>
    </w:p>
    <w:p>
      <w:pPr>
        <w:tabs>
          <w:tab w:val="left" w:pos="2205"/>
        </w:tabs>
        <w:rPr>
          <w:rFonts w:ascii="宋体" w:hAnsi="宋体" w:eastAsia="宋体"/>
          <w:szCs w:val="21"/>
        </w:rPr>
      </w:pPr>
    </w:p>
    <w:p>
      <w:pPr>
        <w:rPr>
          <w:rFonts w:ascii="微软雅黑" w:hAnsi="微软雅黑" w:eastAsia="微软雅黑"/>
          <w:b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</w:rPr>
        <w:t>四、方案</w:t>
      </w:r>
      <w:r>
        <w:rPr>
          <w:rFonts w:hint="eastAsia" w:ascii="微软雅黑" w:hAnsi="微软雅黑" w:eastAsia="微软雅黑"/>
          <w:b/>
          <w:lang w:eastAsia="zh-CN"/>
        </w:rPr>
        <w:t>配件列表</w:t>
      </w:r>
    </w:p>
    <w:tbl>
      <w:tblPr>
        <w:tblStyle w:val="9"/>
        <w:tblW w:w="9660" w:type="dxa"/>
        <w:tblInd w:w="-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39"/>
        <w:gridCol w:w="4830"/>
        <w:gridCol w:w="8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13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配件</w:t>
            </w:r>
          </w:p>
        </w:tc>
        <w:tc>
          <w:tcPr>
            <w:tcW w:w="483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说明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会员卡</w:t>
            </w:r>
          </w:p>
        </w:tc>
        <w:tc>
          <w:tcPr>
            <w:tcW w:w="483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Mi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fare One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卡、</w:t>
            </w:r>
            <w:r>
              <w:rPr>
                <w:rFonts w:ascii="宋体" w:hAnsi="宋体" w:eastAsia="宋体"/>
                <w:sz w:val="24"/>
                <w:szCs w:val="24"/>
              </w:rPr>
              <w:t>双面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印刷、</w:t>
            </w:r>
            <w:r>
              <w:rPr>
                <w:rFonts w:ascii="宋体" w:hAnsi="宋体" w:eastAsia="宋体"/>
                <w:sz w:val="24"/>
                <w:szCs w:val="24"/>
              </w:rPr>
              <w:t>会员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编号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读卡器</w:t>
            </w:r>
          </w:p>
        </w:tc>
        <w:tc>
          <w:tcPr>
            <w:tcW w:w="483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OLED显示器、</w:t>
            </w:r>
            <w:r>
              <w:rPr>
                <w:rFonts w:ascii="宋体" w:hAnsi="宋体" w:eastAsia="宋体"/>
                <w:sz w:val="24"/>
                <w:szCs w:val="24"/>
              </w:rPr>
              <w:t>识别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M1卡，连接控制器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控制器</w:t>
            </w:r>
          </w:p>
        </w:tc>
        <w:tc>
          <w:tcPr>
            <w:tcW w:w="483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连接读卡器，</w:t>
            </w:r>
            <w:r>
              <w:rPr>
                <w:rFonts w:ascii="宋体" w:hAnsi="宋体" w:eastAsia="宋体"/>
                <w:sz w:val="24"/>
                <w:szCs w:val="24"/>
              </w:rPr>
              <w:t>无线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数传功能、</w:t>
            </w:r>
            <w:r>
              <w:rPr>
                <w:rFonts w:ascii="宋体" w:hAnsi="宋体" w:eastAsia="宋体"/>
                <w:sz w:val="24"/>
                <w:szCs w:val="24"/>
              </w:rPr>
              <w:t>强电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控制功能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13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无线桥</w:t>
            </w:r>
          </w:p>
        </w:tc>
        <w:tc>
          <w:tcPr>
            <w:tcW w:w="483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连接控制器，</w:t>
            </w:r>
            <w:r>
              <w:rPr>
                <w:rFonts w:ascii="宋体" w:hAnsi="宋体" w:eastAsia="宋体"/>
                <w:sz w:val="24"/>
                <w:szCs w:val="24"/>
              </w:rPr>
              <w:t>无线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数传功能、自动跳频功能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13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发卡机</w:t>
            </w:r>
          </w:p>
        </w:tc>
        <w:tc>
          <w:tcPr>
            <w:tcW w:w="483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M1卡发行功能，</w:t>
            </w:r>
            <w:r>
              <w:rPr>
                <w:rFonts w:ascii="宋体" w:hAnsi="宋体" w:eastAsia="宋体"/>
                <w:sz w:val="24"/>
                <w:szCs w:val="24"/>
              </w:rPr>
              <w:t>USB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接口连接管理电脑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13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后台管理软件</w:t>
            </w:r>
          </w:p>
        </w:tc>
        <w:tc>
          <w:tcPr>
            <w:tcW w:w="483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后台服务管理软件，</w:t>
            </w:r>
            <w:r>
              <w:rPr>
                <w:rFonts w:ascii="宋体" w:hAnsi="宋体" w:eastAsia="宋体"/>
                <w:sz w:val="24"/>
                <w:szCs w:val="24"/>
              </w:rPr>
              <w:t>运行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SQL数据库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13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前台管理软件</w:t>
            </w:r>
          </w:p>
        </w:tc>
        <w:tc>
          <w:tcPr>
            <w:tcW w:w="483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发卡管理、</w:t>
            </w:r>
            <w:r>
              <w:rPr>
                <w:rFonts w:ascii="宋体" w:hAnsi="宋体" w:eastAsia="宋体"/>
                <w:sz w:val="24"/>
                <w:szCs w:val="24"/>
              </w:rPr>
              <w:t>数据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传输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13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管理电脑、</w:t>
            </w:r>
            <w:r>
              <w:rPr>
                <w:rFonts w:ascii="宋体" w:hAnsi="宋体" w:eastAsia="宋体"/>
                <w:sz w:val="24"/>
                <w:szCs w:val="24"/>
              </w:rPr>
              <w:t>监控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电脑</w:t>
            </w:r>
          </w:p>
        </w:tc>
        <w:tc>
          <w:tcPr>
            <w:tcW w:w="483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台式电脑，Windows系统。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远程服务器</w:t>
            </w:r>
          </w:p>
        </w:tc>
        <w:tc>
          <w:tcPr>
            <w:tcW w:w="483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专用服务器或其他服务器。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31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SQL</w:t>
            </w:r>
            <w:r>
              <w:rPr>
                <w:rFonts w:ascii="宋体" w:hAnsi="宋体" w:eastAsia="宋体"/>
                <w:sz w:val="24"/>
                <w:szCs w:val="24"/>
              </w:rPr>
              <w:t>2005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数据库</w:t>
            </w:r>
          </w:p>
        </w:tc>
        <w:tc>
          <w:tcPr>
            <w:tcW w:w="483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采用收费版或免费版数据库。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套</w:t>
            </w:r>
          </w:p>
        </w:tc>
      </w:tr>
    </w:tbl>
    <w:p>
      <w:pPr>
        <w:spacing w:line="360" w:lineRule="auto"/>
        <w:ind w:left="-141" w:leftChars="-67" w:firstLine="161" w:firstLineChars="67"/>
        <w:rPr>
          <w:rFonts w:ascii="宋体" w:hAnsi="宋体" w:eastAsia="宋体"/>
          <w:sz w:val="24"/>
          <w:szCs w:val="24"/>
        </w:rPr>
      </w:pPr>
    </w:p>
    <w:p/>
    <w:sectPr>
      <w:footerReference r:id="rId4" w:type="default"/>
      <w:pgSz w:w="11906" w:h="16838"/>
      <w:pgMar w:top="851" w:right="849" w:bottom="623" w:left="993" w:header="851" w:footer="11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1738631">
    <w:nsid w:val="17597507"/>
    <w:multiLevelType w:val="multilevel"/>
    <w:tmpl w:val="17597507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77679084">
    <w:nsid w:val="2E5A70EC"/>
    <w:multiLevelType w:val="multilevel"/>
    <w:tmpl w:val="2E5A70EC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45887770">
    <w:nsid w:val="621A411A"/>
    <w:multiLevelType w:val="multilevel"/>
    <w:tmpl w:val="621A411A"/>
    <w:lvl w:ilvl="0" w:tentative="1">
      <w:start w:val="1"/>
      <w:numFmt w:val="decimal"/>
      <w:lvlText w:val="%1)、"/>
      <w:lvlJc w:val="left"/>
      <w:pPr>
        <w:ind w:left="846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06592883">
    <w:nsid w:val="779A2D73"/>
    <w:multiLevelType w:val="multilevel"/>
    <w:tmpl w:val="779A2D73"/>
    <w:lvl w:ilvl="0" w:tentative="1">
      <w:start w:val="1"/>
      <w:numFmt w:val="bullet"/>
      <w:lvlText w:val=""/>
      <w:lvlJc w:val="left"/>
      <w:pPr>
        <w:ind w:left="1678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2098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518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938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3358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778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4198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618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5038" w:hanging="420"/>
      </w:pPr>
      <w:rPr>
        <w:rFonts w:hint="default" w:ascii="Wingdings" w:hAnsi="Wingdings"/>
      </w:rPr>
    </w:lvl>
  </w:abstractNum>
  <w:abstractNum w:abstractNumId="176894408">
    <w:nsid w:val="0A8B31C8"/>
    <w:multiLevelType w:val="multilevel"/>
    <w:tmpl w:val="0A8B31C8"/>
    <w:lvl w:ilvl="0" w:tentative="1">
      <w:start w:val="1"/>
      <w:numFmt w:val="decimal"/>
      <w:lvlText w:val="%1、"/>
      <w:lvlJc w:val="left"/>
      <w:pPr>
        <w:ind w:left="778" w:hanging="360"/>
      </w:pPr>
      <w:rPr>
        <w:rFonts w:hint="default"/>
      </w:rPr>
    </w:lvl>
    <w:lvl w:ilvl="1" w:tentative="1">
      <w:start w:val="1"/>
      <w:numFmt w:val="decimal"/>
      <w:lvlText w:val="%2)、"/>
      <w:lvlJc w:val="left"/>
      <w:pPr>
        <w:ind w:left="846" w:hanging="420"/>
      </w:pPr>
      <w:rPr>
        <w:rFonts w:hint="eastAsia"/>
      </w:rPr>
    </w:lvl>
    <w:lvl w:ilvl="2" w:tentative="1">
      <w:start w:val="1"/>
      <w:numFmt w:val="lowerLetter"/>
      <w:lvlText w:val="%3）、"/>
      <w:lvlJc w:val="left"/>
      <w:pPr>
        <w:ind w:left="1678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098" w:hanging="420"/>
      </w:pPr>
    </w:lvl>
    <w:lvl w:ilvl="4" w:tentative="1">
      <w:start w:val="1"/>
      <w:numFmt w:val="lowerLetter"/>
      <w:lvlText w:val="%5)"/>
      <w:lvlJc w:val="left"/>
      <w:pPr>
        <w:ind w:left="2518" w:hanging="420"/>
      </w:pPr>
    </w:lvl>
    <w:lvl w:ilvl="5" w:tentative="1">
      <w:start w:val="1"/>
      <w:numFmt w:val="lowerRoman"/>
      <w:lvlText w:val="%6."/>
      <w:lvlJc w:val="right"/>
      <w:pPr>
        <w:ind w:left="2938" w:hanging="420"/>
      </w:pPr>
    </w:lvl>
    <w:lvl w:ilvl="6" w:tentative="1">
      <w:start w:val="1"/>
      <w:numFmt w:val="decimal"/>
      <w:lvlText w:val="%7."/>
      <w:lvlJc w:val="left"/>
      <w:pPr>
        <w:ind w:left="3358" w:hanging="420"/>
      </w:pPr>
    </w:lvl>
    <w:lvl w:ilvl="7" w:tentative="1">
      <w:start w:val="1"/>
      <w:numFmt w:val="lowerLetter"/>
      <w:lvlText w:val="%8)"/>
      <w:lvlJc w:val="left"/>
      <w:pPr>
        <w:ind w:left="3778" w:hanging="420"/>
      </w:pPr>
    </w:lvl>
    <w:lvl w:ilvl="8" w:tentative="1">
      <w:start w:val="1"/>
      <w:numFmt w:val="lowerRoman"/>
      <w:lvlText w:val="%9."/>
      <w:lvlJc w:val="right"/>
      <w:pPr>
        <w:ind w:left="4198" w:hanging="420"/>
      </w:pPr>
    </w:lvl>
  </w:abstractNum>
  <w:num w:numId="1">
    <w:abstractNumId w:val="391738631"/>
  </w:num>
  <w:num w:numId="2">
    <w:abstractNumId w:val="777679084"/>
  </w:num>
  <w:num w:numId="3">
    <w:abstractNumId w:val="176894408"/>
  </w:num>
  <w:num w:numId="4">
    <w:abstractNumId w:val="2006592883"/>
  </w:num>
  <w:num w:numId="5">
    <w:abstractNumId w:val="16458877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B7A52"/>
    <w:rsid w:val="00007B3B"/>
    <w:rsid w:val="00027C8E"/>
    <w:rsid w:val="0003054A"/>
    <w:rsid w:val="00037F99"/>
    <w:rsid w:val="00051BDC"/>
    <w:rsid w:val="00092472"/>
    <w:rsid w:val="00095EA1"/>
    <w:rsid w:val="000B6B49"/>
    <w:rsid w:val="000C0378"/>
    <w:rsid w:val="000E237E"/>
    <w:rsid w:val="001224E8"/>
    <w:rsid w:val="00143A7B"/>
    <w:rsid w:val="001711D1"/>
    <w:rsid w:val="00171A92"/>
    <w:rsid w:val="00193960"/>
    <w:rsid w:val="00193FCD"/>
    <w:rsid w:val="001A7110"/>
    <w:rsid w:val="001C391E"/>
    <w:rsid w:val="002269FA"/>
    <w:rsid w:val="00233316"/>
    <w:rsid w:val="00241BF7"/>
    <w:rsid w:val="00243FBA"/>
    <w:rsid w:val="00263A52"/>
    <w:rsid w:val="00283F26"/>
    <w:rsid w:val="00291D79"/>
    <w:rsid w:val="002B1176"/>
    <w:rsid w:val="002B2C41"/>
    <w:rsid w:val="002C12C3"/>
    <w:rsid w:val="002D335B"/>
    <w:rsid w:val="0031303D"/>
    <w:rsid w:val="00313C3A"/>
    <w:rsid w:val="00330474"/>
    <w:rsid w:val="0034657A"/>
    <w:rsid w:val="003628B7"/>
    <w:rsid w:val="00363617"/>
    <w:rsid w:val="003774CA"/>
    <w:rsid w:val="003D4FE0"/>
    <w:rsid w:val="003E082D"/>
    <w:rsid w:val="003F5EFF"/>
    <w:rsid w:val="00403ECD"/>
    <w:rsid w:val="00416D3E"/>
    <w:rsid w:val="00422827"/>
    <w:rsid w:val="00437819"/>
    <w:rsid w:val="00447539"/>
    <w:rsid w:val="0045110B"/>
    <w:rsid w:val="00454474"/>
    <w:rsid w:val="00454E1A"/>
    <w:rsid w:val="004856A3"/>
    <w:rsid w:val="004A4A80"/>
    <w:rsid w:val="004B3CB8"/>
    <w:rsid w:val="004B6B2D"/>
    <w:rsid w:val="004D5B77"/>
    <w:rsid w:val="00501ACB"/>
    <w:rsid w:val="00554F5D"/>
    <w:rsid w:val="00560F6E"/>
    <w:rsid w:val="005732A4"/>
    <w:rsid w:val="005B0085"/>
    <w:rsid w:val="005B4DCA"/>
    <w:rsid w:val="005C46B3"/>
    <w:rsid w:val="005F319C"/>
    <w:rsid w:val="00624019"/>
    <w:rsid w:val="00650817"/>
    <w:rsid w:val="00662AD0"/>
    <w:rsid w:val="00694282"/>
    <w:rsid w:val="006A4349"/>
    <w:rsid w:val="006B53DB"/>
    <w:rsid w:val="006E5BC3"/>
    <w:rsid w:val="006F695F"/>
    <w:rsid w:val="00726AB7"/>
    <w:rsid w:val="0073448F"/>
    <w:rsid w:val="007362E9"/>
    <w:rsid w:val="00754C52"/>
    <w:rsid w:val="00781219"/>
    <w:rsid w:val="00785F03"/>
    <w:rsid w:val="007B4E7D"/>
    <w:rsid w:val="007E5809"/>
    <w:rsid w:val="00802DC0"/>
    <w:rsid w:val="0081337C"/>
    <w:rsid w:val="008228A6"/>
    <w:rsid w:val="008278B3"/>
    <w:rsid w:val="008365E3"/>
    <w:rsid w:val="00863AFE"/>
    <w:rsid w:val="008A33E1"/>
    <w:rsid w:val="008B3809"/>
    <w:rsid w:val="008E1D68"/>
    <w:rsid w:val="0091007A"/>
    <w:rsid w:val="00927D35"/>
    <w:rsid w:val="009313D6"/>
    <w:rsid w:val="00940F8E"/>
    <w:rsid w:val="0096242C"/>
    <w:rsid w:val="00982C3E"/>
    <w:rsid w:val="009A165F"/>
    <w:rsid w:val="009A5CDD"/>
    <w:rsid w:val="009B7A52"/>
    <w:rsid w:val="009E7297"/>
    <w:rsid w:val="00A1360B"/>
    <w:rsid w:val="00A37A11"/>
    <w:rsid w:val="00A4047E"/>
    <w:rsid w:val="00A408FE"/>
    <w:rsid w:val="00A4502C"/>
    <w:rsid w:val="00A50C58"/>
    <w:rsid w:val="00A63B6E"/>
    <w:rsid w:val="00AC7F75"/>
    <w:rsid w:val="00AE150E"/>
    <w:rsid w:val="00AF2D2F"/>
    <w:rsid w:val="00B105E8"/>
    <w:rsid w:val="00B2385C"/>
    <w:rsid w:val="00B51790"/>
    <w:rsid w:val="00B6534F"/>
    <w:rsid w:val="00B74C6E"/>
    <w:rsid w:val="00B80A81"/>
    <w:rsid w:val="00BA22C0"/>
    <w:rsid w:val="00BB7F98"/>
    <w:rsid w:val="00BC384E"/>
    <w:rsid w:val="00C01717"/>
    <w:rsid w:val="00C0209A"/>
    <w:rsid w:val="00C1424C"/>
    <w:rsid w:val="00C35B87"/>
    <w:rsid w:val="00C43896"/>
    <w:rsid w:val="00C46422"/>
    <w:rsid w:val="00C51FA7"/>
    <w:rsid w:val="00C87B1E"/>
    <w:rsid w:val="00C975C2"/>
    <w:rsid w:val="00CA6A99"/>
    <w:rsid w:val="00D6030B"/>
    <w:rsid w:val="00D67C06"/>
    <w:rsid w:val="00D73EB7"/>
    <w:rsid w:val="00D97752"/>
    <w:rsid w:val="00DD48E6"/>
    <w:rsid w:val="00DF2A6B"/>
    <w:rsid w:val="00E03589"/>
    <w:rsid w:val="00E4771F"/>
    <w:rsid w:val="00E53713"/>
    <w:rsid w:val="00EA2E66"/>
    <w:rsid w:val="00EB1F54"/>
    <w:rsid w:val="00EC590C"/>
    <w:rsid w:val="00EF280F"/>
    <w:rsid w:val="00F02906"/>
    <w:rsid w:val="00F551FE"/>
    <w:rsid w:val="00F61F79"/>
    <w:rsid w:val="00F65FCE"/>
    <w:rsid w:val="0A2A463A"/>
    <w:rsid w:val="4CC25EF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3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3">
    <w:name w:val="页眉 Char"/>
    <w:basedOn w:val="5"/>
    <w:link w:val="4"/>
    <w:uiPriority w:val="99"/>
    <w:rPr>
      <w:sz w:val="18"/>
      <w:szCs w:val="18"/>
    </w:rPr>
  </w:style>
  <w:style w:type="character" w:customStyle="1" w:styleId="14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</Words>
  <Characters>1340</Characters>
  <Lines>11</Lines>
  <Paragraphs>3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2015-05-26T03:20:00Z</dcterms:created>
  <dc:creator>Jacky</dc:creator>
  <cp:lastModifiedBy>Administrator</cp:lastModifiedBy>
  <cp:lastPrinted>2015-05-26T05:15:00Z</cp:lastPrinted>
  <dcterms:modified xsi:type="dcterms:W3CDTF">2015-10-27T06:01:44Z</dcterms:modified>
  <dc:title>智能按摩椅管理系统方案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